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A7EBF" w14:textId="5DE374A4" w:rsidR="000D692B" w:rsidRDefault="0066383C">
      <w:pPr>
        <w:spacing w:after="0" w:line="259" w:lineRule="auto"/>
        <w:ind w:left="14" w:firstLine="0"/>
      </w:pPr>
      <w:r>
        <w:rPr>
          <w:b/>
          <w:sz w:val="28"/>
        </w:rPr>
        <w:t xml:space="preserve">Evolve Youth Academy </w:t>
      </w:r>
      <w:r w:rsidR="00B046BA">
        <w:rPr>
          <w:b/>
          <w:sz w:val="28"/>
        </w:rPr>
        <w:t>Safer Recruitment policy</w:t>
      </w:r>
    </w:p>
    <w:p w14:paraId="0B8D302C" w14:textId="77777777" w:rsidR="000D692B" w:rsidRDefault="0066383C">
      <w:pPr>
        <w:spacing w:after="0" w:line="259" w:lineRule="auto"/>
        <w:ind w:left="14" w:firstLine="0"/>
      </w:pPr>
      <w:r>
        <w:rPr>
          <w:sz w:val="28"/>
        </w:rPr>
        <w:t xml:space="preserve"> </w:t>
      </w:r>
      <w:r>
        <w:t xml:space="preserve"> </w:t>
      </w:r>
    </w:p>
    <w:p w14:paraId="21D54D9C" w14:textId="77777777" w:rsidR="00B046BA" w:rsidRDefault="00B046BA" w:rsidP="00B046BA">
      <w:pPr>
        <w:pStyle w:val="NormalWeb"/>
      </w:pPr>
      <w:r>
        <w:t>Introduction:</w:t>
      </w:r>
    </w:p>
    <w:p w14:paraId="0F0F30E4" w14:textId="0A4D2881" w:rsidR="00B046BA" w:rsidRDefault="00B046BA" w:rsidP="00B046BA">
      <w:pPr>
        <w:pStyle w:val="NormalWeb"/>
      </w:pPr>
      <w:r>
        <w:t xml:space="preserve">The Safer Recruitment Policy for academies in the UK is designed to provide a safe and secure environment for all children and young people in our care. The policy sets out our commitment to safeguarding and protecting children by ensuring </w:t>
      </w:r>
      <w:r>
        <w:t>robust recruitment procedures are in place for all staff, governors, volunteers, and contractors working</w:t>
      </w:r>
      <w:r>
        <w:t xml:space="preserve"> with children in the academy.</w:t>
      </w:r>
    </w:p>
    <w:p w14:paraId="54D35ECA" w14:textId="77777777" w:rsidR="00B046BA" w:rsidRDefault="00B046BA" w:rsidP="00B046BA">
      <w:pPr>
        <w:pStyle w:val="NormalWeb"/>
      </w:pPr>
      <w:r>
        <w:t>Policy Statement:</w:t>
      </w:r>
    </w:p>
    <w:p w14:paraId="4BE83B8E" w14:textId="77777777" w:rsidR="00B046BA" w:rsidRDefault="00B046BA" w:rsidP="00B046BA">
      <w:pPr>
        <w:pStyle w:val="NormalWeb"/>
      </w:pPr>
      <w:r>
        <w:t>The academy is committed to ensuring that all individuals who work with children and young people are suitable, competent and qualified to do so, and that the recruitment process is fair, open, and transparent. We will take all reasonable steps to ensure that those appointed to work with children are safe to do so.</w:t>
      </w:r>
    </w:p>
    <w:p w14:paraId="27419E10" w14:textId="77777777" w:rsidR="00B046BA" w:rsidRDefault="00B046BA" w:rsidP="00B046BA">
      <w:pPr>
        <w:pStyle w:val="NormalWeb"/>
      </w:pPr>
      <w:r>
        <w:t>Recruitment Procedures:</w:t>
      </w:r>
    </w:p>
    <w:p w14:paraId="1B599FBC" w14:textId="77777777" w:rsidR="00B046BA" w:rsidRDefault="00B046BA" w:rsidP="00B046BA">
      <w:pPr>
        <w:pStyle w:val="NormalWeb"/>
        <w:numPr>
          <w:ilvl w:val="0"/>
          <w:numId w:val="21"/>
        </w:numPr>
      </w:pPr>
      <w:r>
        <w:t>All applicants will be required to complete an application form, which will include a section on their suitability to work with children. The application form will also include details of their employment history, qualifications, and any relevant criminal convictions.</w:t>
      </w:r>
    </w:p>
    <w:p w14:paraId="5851B38E" w14:textId="77777777" w:rsidR="00B046BA" w:rsidRDefault="00B046BA" w:rsidP="00B046BA">
      <w:pPr>
        <w:pStyle w:val="NormalWeb"/>
        <w:numPr>
          <w:ilvl w:val="0"/>
          <w:numId w:val="21"/>
        </w:numPr>
      </w:pPr>
      <w:r>
        <w:t>We will request at least two references, including one from the applicant’s most recent employer, and will take up these references before making an appointment.</w:t>
      </w:r>
    </w:p>
    <w:p w14:paraId="51623AA2" w14:textId="77777777" w:rsidR="00B046BA" w:rsidRDefault="00B046BA" w:rsidP="00B046BA">
      <w:pPr>
        <w:pStyle w:val="NormalWeb"/>
        <w:numPr>
          <w:ilvl w:val="0"/>
          <w:numId w:val="21"/>
        </w:numPr>
      </w:pPr>
      <w:r>
        <w:t>All applicants will be subject to an enhanced Disclosure and Barring Service (DBS) check, which will include a check of the Barred List.</w:t>
      </w:r>
    </w:p>
    <w:p w14:paraId="40702FD8" w14:textId="77777777" w:rsidR="00B046BA" w:rsidRDefault="00B046BA" w:rsidP="00B046BA">
      <w:pPr>
        <w:pStyle w:val="NormalWeb"/>
        <w:numPr>
          <w:ilvl w:val="0"/>
          <w:numId w:val="21"/>
        </w:numPr>
      </w:pPr>
      <w:r>
        <w:t>Interviews will be conducted by a panel of at least two people, one of whom will have completed Safer Recruitment training.</w:t>
      </w:r>
    </w:p>
    <w:p w14:paraId="2AE846E3" w14:textId="77777777" w:rsidR="00B046BA" w:rsidRDefault="00B046BA" w:rsidP="00B046BA">
      <w:pPr>
        <w:pStyle w:val="NormalWeb"/>
        <w:numPr>
          <w:ilvl w:val="0"/>
          <w:numId w:val="21"/>
        </w:numPr>
      </w:pPr>
      <w:r>
        <w:t>All successful applicants will be required to provide evidence of their identity and qualifications before commencing work.</w:t>
      </w:r>
    </w:p>
    <w:p w14:paraId="2BF44F01" w14:textId="77777777" w:rsidR="00B046BA" w:rsidRDefault="00B046BA" w:rsidP="00B046BA">
      <w:pPr>
        <w:pStyle w:val="NormalWeb"/>
        <w:numPr>
          <w:ilvl w:val="0"/>
          <w:numId w:val="21"/>
        </w:numPr>
      </w:pPr>
      <w:r>
        <w:t>Volunteers and contractors who will have contact with children will be subject to the same recruitment procedures as paid staff.</w:t>
      </w:r>
    </w:p>
    <w:p w14:paraId="5687995A" w14:textId="77777777" w:rsidR="00B046BA" w:rsidRDefault="00B046BA" w:rsidP="00B046BA">
      <w:pPr>
        <w:pStyle w:val="NormalWeb"/>
      </w:pPr>
      <w:r>
        <w:t>Training and Support:</w:t>
      </w:r>
    </w:p>
    <w:p w14:paraId="2B12F02E" w14:textId="77777777" w:rsidR="00B046BA" w:rsidRDefault="00B046BA" w:rsidP="00B046BA">
      <w:pPr>
        <w:pStyle w:val="NormalWeb"/>
        <w:numPr>
          <w:ilvl w:val="0"/>
          <w:numId w:val="22"/>
        </w:numPr>
      </w:pPr>
      <w:r>
        <w:t>All staff who have contact with children will receive safeguarding training as part of their induction.</w:t>
      </w:r>
    </w:p>
    <w:p w14:paraId="1094F06D" w14:textId="77777777" w:rsidR="00B046BA" w:rsidRDefault="00B046BA" w:rsidP="00B046BA">
      <w:pPr>
        <w:pStyle w:val="NormalWeb"/>
        <w:numPr>
          <w:ilvl w:val="0"/>
          <w:numId w:val="22"/>
        </w:numPr>
      </w:pPr>
      <w:r>
        <w:t>All staff who are involved in the recruitment process will receive Safer Recruitment training.</w:t>
      </w:r>
    </w:p>
    <w:p w14:paraId="3CD845A9" w14:textId="77777777" w:rsidR="00B046BA" w:rsidRDefault="00B046BA" w:rsidP="00B046BA">
      <w:pPr>
        <w:pStyle w:val="NormalWeb"/>
        <w:numPr>
          <w:ilvl w:val="0"/>
          <w:numId w:val="22"/>
        </w:numPr>
      </w:pPr>
      <w:r>
        <w:t>The academy will provide support and guidance to staff who have concerns about the welfare of a child or young person.</w:t>
      </w:r>
    </w:p>
    <w:p w14:paraId="4FF549D9" w14:textId="77777777" w:rsidR="00B046BA" w:rsidRDefault="00B046BA" w:rsidP="00B046BA">
      <w:pPr>
        <w:pStyle w:val="NormalWeb"/>
      </w:pPr>
      <w:r>
        <w:t>Conclusion:</w:t>
      </w:r>
    </w:p>
    <w:p w14:paraId="101EE16D" w14:textId="77777777" w:rsidR="00B046BA" w:rsidRDefault="00B046BA" w:rsidP="00B046BA">
      <w:pPr>
        <w:pStyle w:val="NormalWeb"/>
      </w:pPr>
      <w:r>
        <w:t>The Safer Recruitment Policy is an integral part of our safeguarding procedures and is designed to ensure that we recruit the most suitable candidates to work with children and young people in the academy. We are committed to reviewing and updating the policy regularly to ensure that it remains effective and relevant.</w:t>
      </w:r>
    </w:p>
    <w:p w14:paraId="13803991" w14:textId="6FE2D99C" w:rsidR="000D692B" w:rsidRDefault="000D692B" w:rsidP="00B046BA">
      <w:pPr>
        <w:pStyle w:val="NormalWeb"/>
      </w:pPr>
    </w:p>
    <w:sectPr w:rsidR="000D692B" w:rsidSect="00652946">
      <w:headerReference w:type="even" r:id="rId7"/>
      <w:headerReference w:type="default" r:id="rId8"/>
      <w:footerReference w:type="even" r:id="rId9"/>
      <w:footerReference w:type="default" r:id="rId10"/>
      <w:headerReference w:type="first" r:id="rId11"/>
      <w:footerReference w:type="first" r:id="rId12"/>
      <w:pgSz w:w="11906" w:h="17338"/>
      <w:pgMar w:top="211" w:right="563" w:bottom="896" w:left="1191" w:header="720" w:footer="7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0160D" w14:textId="77777777" w:rsidR="00C405E7" w:rsidRDefault="00C405E7">
      <w:pPr>
        <w:spacing w:after="0" w:line="240" w:lineRule="auto"/>
      </w:pPr>
      <w:r>
        <w:separator/>
      </w:r>
    </w:p>
  </w:endnote>
  <w:endnote w:type="continuationSeparator" w:id="0">
    <w:p w14:paraId="2E0D4B7F" w14:textId="77777777" w:rsidR="00C405E7" w:rsidRDefault="00C4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6510" w14:textId="77777777" w:rsidR="000D692B" w:rsidRDefault="0066383C">
    <w:pPr>
      <w:spacing w:line="259" w:lineRule="auto"/>
      <w:ind w:left="0" w:right="-13" w:firstLine="0"/>
      <w:jc w:val="righ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r>
      <w:t xml:space="preserve"> </w:t>
    </w:r>
  </w:p>
  <w:p w14:paraId="2453E5CA" w14:textId="77777777" w:rsidR="000D692B" w:rsidRDefault="0066383C">
    <w:pPr>
      <w:spacing w:after="0" w:line="259" w:lineRule="auto"/>
      <w:ind w:left="14" w:firstLine="0"/>
    </w:pPr>
    <w:r>
      <w:rPr>
        <w:rFonts w:ascii="Calibri" w:eastAsia="Calibri" w:hAnsi="Calibri" w:cs="Calibri"/>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ED0DA" w14:textId="77777777" w:rsidR="000D692B" w:rsidRDefault="0066383C">
    <w:pPr>
      <w:spacing w:line="259" w:lineRule="auto"/>
      <w:ind w:left="0" w:right="-13" w:firstLine="0"/>
      <w:jc w:val="righ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r>
      <w:t xml:space="preserve"> </w:t>
    </w:r>
  </w:p>
  <w:p w14:paraId="6F3EF975" w14:textId="77777777" w:rsidR="000D692B" w:rsidRDefault="0066383C">
    <w:pPr>
      <w:spacing w:after="0" w:line="259" w:lineRule="auto"/>
      <w:ind w:left="14" w:firstLine="0"/>
    </w:pPr>
    <w:r>
      <w:rPr>
        <w:rFonts w:ascii="Calibri" w:eastAsia="Calibri" w:hAnsi="Calibri" w:cs="Calibri"/>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2560A" w14:textId="77777777" w:rsidR="000D692B" w:rsidRDefault="0066383C">
    <w:pPr>
      <w:spacing w:line="259" w:lineRule="auto"/>
      <w:ind w:left="0" w:right="-13" w:firstLine="0"/>
      <w:jc w:val="righ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r>
      <w:t xml:space="preserve"> </w:t>
    </w:r>
  </w:p>
  <w:p w14:paraId="36EB7D2C" w14:textId="77777777" w:rsidR="000D692B" w:rsidRDefault="0066383C">
    <w:pPr>
      <w:spacing w:after="0" w:line="259" w:lineRule="auto"/>
      <w:ind w:left="14" w:firstLine="0"/>
    </w:pPr>
    <w:r>
      <w:rPr>
        <w:rFonts w:ascii="Calibri" w:eastAsia="Calibri" w:hAnsi="Calibri" w:cs="Calibri"/>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7F34A" w14:textId="77777777" w:rsidR="00C405E7" w:rsidRDefault="00C405E7">
      <w:pPr>
        <w:spacing w:after="0" w:line="240" w:lineRule="auto"/>
      </w:pPr>
      <w:r>
        <w:separator/>
      </w:r>
    </w:p>
  </w:footnote>
  <w:footnote w:type="continuationSeparator" w:id="0">
    <w:p w14:paraId="62B385C4" w14:textId="77777777" w:rsidR="00C405E7" w:rsidRDefault="00C40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08038" w14:textId="77777777" w:rsidR="000D692B" w:rsidRDefault="0066383C">
    <w:pPr>
      <w:spacing w:after="0" w:line="259" w:lineRule="auto"/>
      <w:ind w:left="14" w:firstLine="0"/>
    </w:pPr>
    <w:r>
      <w:rPr>
        <w:noProof/>
      </w:rPr>
      <w:drawing>
        <wp:anchor distT="0" distB="0" distL="114300" distR="114300" simplePos="0" relativeHeight="251660288" behindDoc="0" locked="0" layoutInCell="1" allowOverlap="0" wp14:anchorId="24CE7177" wp14:editId="1EE3A2F9">
          <wp:simplePos x="0" y="0"/>
          <wp:positionH relativeFrom="page">
            <wp:posOffset>590550</wp:posOffset>
          </wp:positionH>
          <wp:positionV relativeFrom="page">
            <wp:posOffset>269875</wp:posOffset>
          </wp:positionV>
          <wp:extent cx="6523356" cy="140081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28" name="Picture 228"/>
                  <pic:cNvPicPr/>
                </pic:nvPicPr>
                <pic:blipFill>
                  <a:blip r:embed="rId1"/>
                  <a:stretch>
                    <a:fillRect/>
                  </a:stretch>
                </pic:blipFill>
                <pic:spPr>
                  <a:xfrm>
                    <a:off x="0" y="0"/>
                    <a:ext cx="6523356" cy="1400810"/>
                  </a:xfrm>
                  <a:prstGeom prst="rect">
                    <a:avLst/>
                  </a:prstGeom>
                </pic:spPr>
              </pic:pic>
            </a:graphicData>
          </a:graphic>
        </wp:anchor>
      </w:drawing>
    </w:r>
    <w:r>
      <w:rPr>
        <w:rFonts w:ascii="Calibri" w:eastAsia="Calibri" w:hAnsi="Calibri" w:cs="Calibri"/>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EC4BF" w14:textId="77777777" w:rsidR="000D692B" w:rsidRDefault="0066383C">
    <w:pPr>
      <w:spacing w:after="0" w:line="259" w:lineRule="auto"/>
      <w:ind w:left="14" w:firstLine="0"/>
    </w:pPr>
    <w:r>
      <w:rPr>
        <w:noProof/>
      </w:rPr>
      <w:drawing>
        <wp:anchor distT="0" distB="0" distL="114300" distR="114300" simplePos="0" relativeHeight="251661312" behindDoc="0" locked="0" layoutInCell="1" allowOverlap="0" wp14:anchorId="1DEFDB8A" wp14:editId="15C5EFA3">
          <wp:simplePos x="0" y="0"/>
          <wp:positionH relativeFrom="page">
            <wp:posOffset>590550</wp:posOffset>
          </wp:positionH>
          <wp:positionV relativeFrom="page">
            <wp:posOffset>269875</wp:posOffset>
          </wp:positionV>
          <wp:extent cx="6523356" cy="140081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228" name="Picture 228"/>
                  <pic:cNvPicPr/>
                </pic:nvPicPr>
                <pic:blipFill>
                  <a:blip r:embed="rId1"/>
                  <a:stretch>
                    <a:fillRect/>
                  </a:stretch>
                </pic:blipFill>
                <pic:spPr>
                  <a:xfrm>
                    <a:off x="0" y="0"/>
                    <a:ext cx="6523356" cy="1400810"/>
                  </a:xfrm>
                  <a:prstGeom prst="rect">
                    <a:avLst/>
                  </a:prstGeom>
                </pic:spPr>
              </pic:pic>
            </a:graphicData>
          </a:graphic>
        </wp:anchor>
      </w:drawing>
    </w:r>
    <w:r>
      <w:rPr>
        <w:rFonts w:ascii="Calibri" w:eastAsia="Calibri" w:hAnsi="Calibri" w:cs="Calibri"/>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7E54" w14:textId="77777777" w:rsidR="000D692B" w:rsidRDefault="0066383C">
    <w:pPr>
      <w:spacing w:after="0" w:line="259" w:lineRule="auto"/>
      <w:ind w:left="14" w:firstLine="0"/>
    </w:pPr>
    <w:r>
      <w:rPr>
        <w:noProof/>
      </w:rPr>
      <w:drawing>
        <wp:anchor distT="0" distB="0" distL="114300" distR="114300" simplePos="0" relativeHeight="251662336" behindDoc="0" locked="0" layoutInCell="1" allowOverlap="0" wp14:anchorId="65870406" wp14:editId="07B242C9">
          <wp:simplePos x="0" y="0"/>
          <wp:positionH relativeFrom="page">
            <wp:posOffset>590550</wp:posOffset>
          </wp:positionH>
          <wp:positionV relativeFrom="page">
            <wp:posOffset>269875</wp:posOffset>
          </wp:positionV>
          <wp:extent cx="6523356" cy="140081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228" name="Picture 228"/>
                  <pic:cNvPicPr/>
                </pic:nvPicPr>
                <pic:blipFill>
                  <a:blip r:embed="rId1"/>
                  <a:stretch>
                    <a:fillRect/>
                  </a:stretch>
                </pic:blipFill>
                <pic:spPr>
                  <a:xfrm>
                    <a:off x="0" y="0"/>
                    <a:ext cx="6523356" cy="1400810"/>
                  </a:xfrm>
                  <a:prstGeom prst="rect">
                    <a:avLst/>
                  </a:prstGeom>
                </pic:spPr>
              </pic:pic>
            </a:graphicData>
          </a:graphic>
        </wp:anchor>
      </w:drawing>
    </w:r>
    <w:r>
      <w:rPr>
        <w:rFonts w:ascii="Calibri" w:eastAsia="Calibri" w:hAnsi="Calibri" w:cs="Calibri"/>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498"/>
    <w:multiLevelType w:val="hybridMultilevel"/>
    <w:tmpl w:val="1C6478A4"/>
    <w:lvl w:ilvl="0" w:tplc="B5D0A492">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9633A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7003A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6807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9C3A6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0AFED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F680A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D647D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B86A3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C670D3"/>
    <w:multiLevelType w:val="hybridMultilevel"/>
    <w:tmpl w:val="5BB82B5E"/>
    <w:lvl w:ilvl="0" w:tplc="FA3ECD2C">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DC483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CA5FA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BCF9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5E53D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9EDD9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70D1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C0A76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66E4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277899"/>
    <w:multiLevelType w:val="multilevel"/>
    <w:tmpl w:val="CFF46182"/>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486481"/>
    <w:multiLevelType w:val="hybridMultilevel"/>
    <w:tmpl w:val="F88CCDF0"/>
    <w:lvl w:ilvl="0" w:tplc="0CC8BBF2">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0E8D6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8251A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386D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60A8E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62810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721D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98F3E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FAF21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AE5D0F"/>
    <w:multiLevelType w:val="multilevel"/>
    <w:tmpl w:val="C6E01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251E80"/>
    <w:multiLevelType w:val="hybridMultilevel"/>
    <w:tmpl w:val="ABC8BA10"/>
    <w:lvl w:ilvl="0" w:tplc="99E2DFBC">
      <w:start w:val="1"/>
      <w:numFmt w:val="bullet"/>
      <w:lvlText w:val="•"/>
      <w:lvlJc w:val="left"/>
      <w:pPr>
        <w:ind w:left="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16CEB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EAAA4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383E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085A9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3EC14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D40E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82C3A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F26BD1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D63EAA"/>
    <w:multiLevelType w:val="hybridMultilevel"/>
    <w:tmpl w:val="805229A2"/>
    <w:lvl w:ilvl="0" w:tplc="B4EC57FE">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143F4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E2F99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1874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7C8D0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7EC26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BC65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887B7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467A9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0B02589"/>
    <w:multiLevelType w:val="hybridMultilevel"/>
    <w:tmpl w:val="4CAE391A"/>
    <w:lvl w:ilvl="0" w:tplc="164A9740">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A4A7D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165EC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B02F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3A036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52089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349E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BC985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2C5F1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404EC1"/>
    <w:multiLevelType w:val="hybridMultilevel"/>
    <w:tmpl w:val="05F252B6"/>
    <w:lvl w:ilvl="0" w:tplc="788CF8EC">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6A261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C2D57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10AE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62E26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AA550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1A8FE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3430E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9C4FB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45570E"/>
    <w:multiLevelType w:val="hybridMultilevel"/>
    <w:tmpl w:val="F252EA00"/>
    <w:lvl w:ilvl="0" w:tplc="9F88C712">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26E7A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FA9A4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72D6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348D8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E4924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0661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8A801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CF40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05E4854"/>
    <w:multiLevelType w:val="multilevel"/>
    <w:tmpl w:val="15CED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593E50"/>
    <w:multiLevelType w:val="hybridMultilevel"/>
    <w:tmpl w:val="6A943048"/>
    <w:lvl w:ilvl="0" w:tplc="955C5422">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1ACBD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DC7E1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44418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5037D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E81D0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A810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A44DE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B4E43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8AB3578"/>
    <w:multiLevelType w:val="hybridMultilevel"/>
    <w:tmpl w:val="16948C16"/>
    <w:lvl w:ilvl="0" w:tplc="C9CC264C">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B22FE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98343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ACDB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4EA5D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C808F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A424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BE96F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FAF04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37E7C95"/>
    <w:multiLevelType w:val="multilevel"/>
    <w:tmpl w:val="5E126E20"/>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52D0807"/>
    <w:multiLevelType w:val="multilevel"/>
    <w:tmpl w:val="41AEF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3E71E6"/>
    <w:multiLevelType w:val="hybridMultilevel"/>
    <w:tmpl w:val="9F86720E"/>
    <w:lvl w:ilvl="0" w:tplc="1BEEE87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3C6172">
      <w:start w:val="1"/>
      <w:numFmt w:val="bullet"/>
      <w:lvlText w:val="o"/>
      <w:lvlJc w:val="left"/>
      <w:pPr>
        <w:ind w:left="1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86C494">
      <w:start w:val="1"/>
      <w:numFmt w:val="bullet"/>
      <w:lvlText w:val="▪"/>
      <w:lvlJc w:val="left"/>
      <w:pPr>
        <w:ind w:left="2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5ED1C6">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1455EE">
      <w:start w:val="1"/>
      <w:numFmt w:val="bullet"/>
      <w:lvlText w:val="o"/>
      <w:lvlJc w:val="left"/>
      <w:pPr>
        <w:ind w:left="3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8ED28E">
      <w:start w:val="1"/>
      <w:numFmt w:val="bullet"/>
      <w:lvlText w:val="▪"/>
      <w:lvlJc w:val="left"/>
      <w:pPr>
        <w:ind w:left="4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EEF2CC">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DE5C9A">
      <w:start w:val="1"/>
      <w:numFmt w:val="bullet"/>
      <w:lvlText w:val="o"/>
      <w:lvlJc w:val="left"/>
      <w:pPr>
        <w:ind w:left="5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164F36">
      <w:start w:val="1"/>
      <w:numFmt w:val="bullet"/>
      <w:lvlText w:val="▪"/>
      <w:lvlJc w:val="left"/>
      <w:pPr>
        <w:ind w:left="6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207609B"/>
    <w:multiLevelType w:val="hybridMultilevel"/>
    <w:tmpl w:val="CDBC2E86"/>
    <w:lvl w:ilvl="0" w:tplc="4BD45D5C">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7023E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C47B6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C006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B4DCC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3AE8A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1CA9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E2281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6EB60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49E58C7"/>
    <w:multiLevelType w:val="hybridMultilevel"/>
    <w:tmpl w:val="441A24B0"/>
    <w:lvl w:ilvl="0" w:tplc="00AE4A9A">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DCBCA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180F3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12DE1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90DCB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0E91F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06660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402D2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D62F0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DD97335"/>
    <w:multiLevelType w:val="hybridMultilevel"/>
    <w:tmpl w:val="0964A200"/>
    <w:lvl w:ilvl="0" w:tplc="438EFB90">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A0910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AE31B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4A91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FCB93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14524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0053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207FD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325F8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40834D8"/>
    <w:multiLevelType w:val="multilevel"/>
    <w:tmpl w:val="DFA2D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5E0665"/>
    <w:multiLevelType w:val="hybridMultilevel"/>
    <w:tmpl w:val="06344478"/>
    <w:lvl w:ilvl="0" w:tplc="19B0C298">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8EB3D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84F90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F8E6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76E78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CE504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9E5A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1EB0D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1035E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DE17730"/>
    <w:multiLevelType w:val="hybridMultilevel"/>
    <w:tmpl w:val="7BCA850C"/>
    <w:lvl w:ilvl="0" w:tplc="998283A6">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982F8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088B5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B47F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0C2AC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C0CC4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7837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C2FAA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EA765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032101938">
    <w:abstractNumId w:val="8"/>
  </w:num>
  <w:num w:numId="2" w16cid:durableId="486946066">
    <w:abstractNumId w:val="12"/>
  </w:num>
  <w:num w:numId="3" w16cid:durableId="1702315791">
    <w:abstractNumId w:val="20"/>
  </w:num>
  <w:num w:numId="4" w16cid:durableId="722413973">
    <w:abstractNumId w:val="2"/>
  </w:num>
  <w:num w:numId="5" w16cid:durableId="594821162">
    <w:abstractNumId w:val="6"/>
  </w:num>
  <w:num w:numId="6" w16cid:durableId="1013799017">
    <w:abstractNumId w:val="13"/>
  </w:num>
  <w:num w:numId="7" w16cid:durableId="88548402">
    <w:abstractNumId w:val="5"/>
  </w:num>
  <w:num w:numId="8" w16cid:durableId="792287578">
    <w:abstractNumId w:val="16"/>
  </w:num>
  <w:num w:numId="9" w16cid:durableId="862598067">
    <w:abstractNumId w:val="9"/>
  </w:num>
  <w:num w:numId="10" w16cid:durableId="116922726">
    <w:abstractNumId w:val="1"/>
  </w:num>
  <w:num w:numId="11" w16cid:durableId="838735053">
    <w:abstractNumId w:val="7"/>
  </w:num>
  <w:num w:numId="12" w16cid:durableId="1590038516">
    <w:abstractNumId w:val="0"/>
  </w:num>
  <w:num w:numId="13" w16cid:durableId="242106799">
    <w:abstractNumId w:val="3"/>
  </w:num>
  <w:num w:numId="14" w16cid:durableId="845484491">
    <w:abstractNumId w:val="17"/>
  </w:num>
  <w:num w:numId="15" w16cid:durableId="374931813">
    <w:abstractNumId w:val="18"/>
  </w:num>
  <w:num w:numId="16" w16cid:durableId="1814560776">
    <w:abstractNumId w:val="21"/>
  </w:num>
  <w:num w:numId="17" w16cid:durableId="1881431606">
    <w:abstractNumId w:val="15"/>
  </w:num>
  <w:num w:numId="18" w16cid:durableId="1344405793">
    <w:abstractNumId w:val="11"/>
  </w:num>
  <w:num w:numId="19" w16cid:durableId="1796175244">
    <w:abstractNumId w:val="4"/>
  </w:num>
  <w:num w:numId="20" w16cid:durableId="826090771">
    <w:abstractNumId w:val="10"/>
  </w:num>
  <w:num w:numId="21" w16cid:durableId="749159452">
    <w:abstractNumId w:val="14"/>
  </w:num>
  <w:num w:numId="22" w16cid:durableId="6697194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MwNjO3sDQyNDE0sTRW0lEKTi0uzszPAykwrAUAU09+1iwAAAA="/>
  </w:docVars>
  <w:rsids>
    <w:rsidRoot w:val="000D692B"/>
    <w:rsid w:val="000D692B"/>
    <w:rsid w:val="00444EB9"/>
    <w:rsid w:val="00652946"/>
    <w:rsid w:val="0066383C"/>
    <w:rsid w:val="0082617E"/>
    <w:rsid w:val="00AF1A49"/>
    <w:rsid w:val="00B046BA"/>
    <w:rsid w:val="00C405E7"/>
    <w:rsid w:val="00CD4DE5"/>
    <w:rsid w:val="00DE7F6C"/>
    <w:rsid w:val="00FA67AD"/>
    <w:rsid w:val="00FC3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30C2"/>
  <w15:docId w15:val="{F19496E1-F467-4FCF-93E0-9C29F01B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24"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384"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ind w:left="384"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 w:type="paragraph" w:styleId="BalloonText">
    <w:name w:val="Balloon Text"/>
    <w:basedOn w:val="Normal"/>
    <w:link w:val="BalloonTextChar"/>
    <w:uiPriority w:val="99"/>
    <w:semiHidden/>
    <w:unhideWhenUsed/>
    <w:rsid w:val="00CD4D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DE5"/>
    <w:rPr>
      <w:rFonts w:ascii="Segoe UI" w:eastAsia="Times New Roman" w:hAnsi="Segoe UI" w:cs="Segoe UI"/>
      <w:color w:val="000000"/>
      <w:sz w:val="18"/>
      <w:szCs w:val="18"/>
    </w:rPr>
  </w:style>
  <w:style w:type="paragraph" w:styleId="NormalWeb">
    <w:name w:val="Normal (Web)"/>
    <w:basedOn w:val="Normal"/>
    <w:uiPriority w:val="99"/>
    <w:unhideWhenUsed/>
    <w:rsid w:val="00652946"/>
    <w:pPr>
      <w:spacing w:before="100" w:beforeAutospacing="1" w:after="100" w:afterAutospacing="1" w:line="240" w:lineRule="auto"/>
      <w:ind w:left="0" w:firstLine="0"/>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516556">
      <w:bodyDiv w:val="1"/>
      <w:marLeft w:val="0"/>
      <w:marRight w:val="0"/>
      <w:marTop w:val="0"/>
      <w:marBottom w:val="0"/>
      <w:divBdr>
        <w:top w:val="none" w:sz="0" w:space="0" w:color="auto"/>
        <w:left w:val="none" w:sz="0" w:space="0" w:color="auto"/>
        <w:bottom w:val="none" w:sz="0" w:space="0" w:color="auto"/>
        <w:right w:val="none" w:sz="0" w:space="0" w:color="auto"/>
      </w:divBdr>
      <w:divsChild>
        <w:div w:id="101458434">
          <w:marLeft w:val="0"/>
          <w:marRight w:val="0"/>
          <w:marTop w:val="0"/>
          <w:marBottom w:val="0"/>
          <w:divBdr>
            <w:top w:val="none" w:sz="0" w:space="0" w:color="auto"/>
            <w:left w:val="none" w:sz="0" w:space="0" w:color="auto"/>
            <w:bottom w:val="none" w:sz="0" w:space="0" w:color="auto"/>
            <w:right w:val="none" w:sz="0" w:space="0" w:color="auto"/>
          </w:divBdr>
          <w:divsChild>
            <w:div w:id="27606968">
              <w:marLeft w:val="0"/>
              <w:marRight w:val="0"/>
              <w:marTop w:val="0"/>
              <w:marBottom w:val="0"/>
              <w:divBdr>
                <w:top w:val="none" w:sz="0" w:space="0" w:color="auto"/>
                <w:left w:val="none" w:sz="0" w:space="0" w:color="auto"/>
                <w:bottom w:val="none" w:sz="0" w:space="0" w:color="auto"/>
                <w:right w:val="none" w:sz="0" w:space="0" w:color="auto"/>
              </w:divBdr>
              <w:divsChild>
                <w:div w:id="206918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388661">
      <w:bodyDiv w:val="1"/>
      <w:marLeft w:val="0"/>
      <w:marRight w:val="0"/>
      <w:marTop w:val="0"/>
      <w:marBottom w:val="0"/>
      <w:divBdr>
        <w:top w:val="none" w:sz="0" w:space="0" w:color="auto"/>
        <w:left w:val="none" w:sz="0" w:space="0" w:color="auto"/>
        <w:bottom w:val="none" w:sz="0" w:space="0" w:color="auto"/>
        <w:right w:val="none" w:sz="0" w:space="0" w:color="auto"/>
      </w:divBdr>
      <w:divsChild>
        <w:div w:id="1060790858">
          <w:marLeft w:val="0"/>
          <w:marRight w:val="0"/>
          <w:marTop w:val="0"/>
          <w:marBottom w:val="0"/>
          <w:divBdr>
            <w:top w:val="none" w:sz="0" w:space="0" w:color="auto"/>
            <w:left w:val="none" w:sz="0" w:space="0" w:color="auto"/>
            <w:bottom w:val="none" w:sz="0" w:space="0" w:color="auto"/>
            <w:right w:val="none" w:sz="0" w:space="0" w:color="auto"/>
          </w:divBdr>
          <w:divsChild>
            <w:div w:id="178350759">
              <w:marLeft w:val="0"/>
              <w:marRight w:val="0"/>
              <w:marTop w:val="0"/>
              <w:marBottom w:val="0"/>
              <w:divBdr>
                <w:top w:val="none" w:sz="0" w:space="0" w:color="auto"/>
                <w:left w:val="none" w:sz="0" w:space="0" w:color="auto"/>
                <w:bottom w:val="none" w:sz="0" w:space="0" w:color="auto"/>
                <w:right w:val="none" w:sz="0" w:space="0" w:color="auto"/>
              </w:divBdr>
              <w:divsChild>
                <w:div w:id="9714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6551">
      <w:bodyDiv w:val="1"/>
      <w:marLeft w:val="0"/>
      <w:marRight w:val="0"/>
      <w:marTop w:val="0"/>
      <w:marBottom w:val="0"/>
      <w:divBdr>
        <w:top w:val="none" w:sz="0" w:space="0" w:color="auto"/>
        <w:left w:val="none" w:sz="0" w:space="0" w:color="auto"/>
        <w:bottom w:val="none" w:sz="0" w:space="0" w:color="auto"/>
        <w:right w:val="none" w:sz="0" w:space="0" w:color="auto"/>
      </w:divBdr>
      <w:divsChild>
        <w:div w:id="1672172979">
          <w:marLeft w:val="0"/>
          <w:marRight w:val="0"/>
          <w:marTop w:val="0"/>
          <w:marBottom w:val="0"/>
          <w:divBdr>
            <w:top w:val="none" w:sz="0" w:space="0" w:color="auto"/>
            <w:left w:val="none" w:sz="0" w:space="0" w:color="auto"/>
            <w:bottom w:val="none" w:sz="0" w:space="0" w:color="auto"/>
            <w:right w:val="none" w:sz="0" w:space="0" w:color="auto"/>
          </w:divBdr>
          <w:divsChild>
            <w:div w:id="1920402151">
              <w:marLeft w:val="0"/>
              <w:marRight w:val="0"/>
              <w:marTop w:val="0"/>
              <w:marBottom w:val="0"/>
              <w:divBdr>
                <w:top w:val="none" w:sz="0" w:space="0" w:color="auto"/>
                <w:left w:val="none" w:sz="0" w:space="0" w:color="auto"/>
                <w:bottom w:val="none" w:sz="0" w:space="0" w:color="auto"/>
                <w:right w:val="none" w:sz="0" w:space="0" w:color="auto"/>
              </w:divBdr>
              <w:divsChild>
                <w:div w:id="57239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2037</Characters>
  <Application>Microsoft Office Word</Application>
  <DocSecurity>0</DocSecurity>
  <Lines>58</Lines>
  <Paragraphs>28</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Lotus Morientes</dc:creator>
  <cp:keywords/>
  <cp:lastModifiedBy>Lotus Morientes</cp:lastModifiedBy>
  <cp:revision>3</cp:revision>
  <cp:lastPrinted>2021-11-11T11:50:00Z</cp:lastPrinted>
  <dcterms:created xsi:type="dcterms:W3CDTF">2023-04-24T19:19:00Z</dcterms:created>
  <dcterms:modified xsi:type="dcterms:W3CDTF">2023-04-24T19:19:00Z</dcterms:modified>
</cp:coreProperties>
</file>